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51928" w14:textId="77777777" w:rsidR="00BE02A4" w:rsidRPr="006F6CE4" w:rsidRDefault="00BE02A4" w:rsidP="00BE02A4">
      <w:pPr>
        <w:jc w:val="center"/>
        <w:rPr>
          <w:b/>
          <w:bCs/>
          <w:lang w:val="en-US"/>
        </w:rPr>
      </w:pPr>
      <w:r>
        <w:rPr>
          <w:b/>
          <w:bCs/>
          <w:lang w:val="en-US"/>
        </w:rPr>
        <w:t>Methodology development narrative</w:t>
      </w:r>
      <w:r w:rsidRPr="006F6CE4">
        <w:rPr>
          <w:b/>
          <w:bCs/>
          <w:lang w:val="en-US"/>
        </w:rPr>
        <w:t xml:space="preserve"> </w:t>
      </w:r>
      <w:r>
        <w:rPr>
          <w:b/>
          <w:bCs/>
          <w:lang w:val="en-US"/>
        </w:rPr>
        <w:t xml:space="preserve">for SDG indicator 3.5.1 </w:t>
      </w:r>
    </w:p>
    <w:p w14:paraId="5BA51929" w14:textId="77777777" w:rsidR="00BE02A4" w:rsidRPr="003C34A3" w:rsidRDefault="00BE02A4" w:rsidP="00BE02A4">
      <w:pPr>
        <w:autoSpaceDE w:val="0"/>
        <w:autoSpaceDN w:val="0"/>
        <w:adjustRightInd w:val="0"/>
        <w:spacing w:after="120" w:line="240" w:lineRule="auto"/>
        <w:rPr>
          <w:b/>
          <w:bCs/>
        </w:rPr>
      </w:pPr>
      <w:r w:rsidRPr="006F6CE4">
        <w:rPr>
          <w:rFonts w:cs="TimesNewRomanPS-BoldMT"/>
          <w:b/>
          <w:bCs/>
        </w:rPr>
        <w:t xml:space="preserve">Indicator </w:t>
      </w:r>
      <w:r>
        <w:rPr>
          <w:rFonts w:cs="TimesNewRomanPS-BoldMT"/>
          <w:b/>
          <w:bCs/>
        </w:rPr>
        <w:t xml:space="preserve">Number and </w:t>
      </w:r>
      <w:r w:rsidRPr="006F6CE4">
        <w:rPr>
          <w:rFonts w:cs="TimesNewRomanPS-BoldMT"/>
          <w:b/>
          <w:bCs/>
        </w:rPr>
        <w:t>Name:</w:t>
      </w:r>
      <w:r>
        <w:rPr>
          <w:rFonts w:cs="TimesNewRomanPS-BoldMT"/>
          <w:b/>
          <w:bCs/>
        </w:rPr>
        <w:t xml:space="preserve">  </w:t>
      </w:r>
      <w:r w:rsidRPr="003C34A3">
        <w:rPr>
          <w:b/>
          <w:bCs/>
        </w:rPr>
        <w:t>3.5.1 Coverage of treatment interventions (pharmacological, psychosocial and rehabilitation and aftercare services) for substance use disorders</w:t>
      </w:r>
    </w:p>
    <w:p w14:paraId="5BA5192A" w14:textId="77777777" w:rsidR="00BE02A4" w:rsidRPr="006F6CE4" w:rsidRDefault="00BE02A4" w:rsidP="00BE02A4">
      <w:pPr>
        <w:autoSpaceDE w:val="0"/>
        <w:autoSpaceDN w:val="0"/>
        <w:adjustRightInd w:val="0"/>
        <w:spacing w:after="120" w:line="240" w:lineRule="auto"/>
        <w:rPr>
          <w:rFonts w:cs="TimesNewRomanPSMT"/>
        </w:rPr>
      </w:pPr>
      <w:r w:rsidRPr="006F6CE4">
        <w:rPr>
          <w:rFonts w:cs="TimesNewRomanPS-BoldMT"/>
          <w:b/>
          <w:bCs/>
        </w:rPr>
        <w:t>Custodian Agenc</w:t>
      </w:r>
      <w:r>
        <w:rPr>
          <w:rFonts w:cs="TimesNewRomanPS-BoldMT"/>
          <w:b/>
          <w:bCs/>
        </w:rPr>
        <w:t>ies</w:t>
      </w:r>
      <w:r w:rsidRPr="006F6CE4">
        <w:rPr>
          <w:rFonts w:cs="TimesNewRomanPS-BoldMT"/>
          <w:b/>
          <w:bCs/>
        </w:rPr>
        <w:t>:</w:t>
      </w:r>
      <w:r>
        <w:rPr>
          <w:rFonts w:cs="TimesNewRomanPS-BoldMT"/>
          <w:b/>
          <w:bCs/>
        </w:rPr>
        <w:t xml:space="preserve"> </w:t>
      </w:r>
      <w:r w:rsidRPr="003C34A3">
        <w:rPr>
          <w:b/>
          <w:bCs/>
        </w:rPr>
        <w:t>UNODC and WHO</w:t>
      </w:r>
    </w:p>
    <w:p w14:paraId="5BA5192C" w14:textId="3B1313B3" w:rsidR="00BC49BB" w:rsidRDefault="00BE02A4" w:rsidP="00BC49BB">
      <w:pPr>
        <w:autoSpaceDE w:val="0"/>
        <w:autoSpaceDN w:val="0"/>
        <w:adjustRightInd w:val="0"/>
        <w:spacing w:after="120" w:line="240" w:lineRule="auto"/>
        <w:rPr>
          <w:rFonts w:cs="TimesNewRomanPSMT"/>
        </w:rPr>
      </w:pPr>
      <w:r w:rsidRPr="006F6CE4">
        <w:rPr>
          <w:rFonts w:cs="TimesNewRomanPS-BoldMT"/>
          <w:b/>
          <w:bCs/>
        </w:rPr>
        <w:t>Current Tier</w:t>
      </w:r>
      <w:r>
        <w:rPr>
          <w:rFonts w:cs="TimesNewRomanPSMT"/>
        </w:rPr>
        <w:t>:</w:t>
      </w:r>
      <w:r w:rsidRPr="006F6CE4">
        <w:rPr>
          <w:rFonts w:cs="TimesNewRomanPSMT"/>
        </w:rPr>
        <w:t xml:space="preserve"> </w:t>
      </w:r>
      <w:r>
        <w:rPr>
          <w:rFonts w:cs="TimesNewRomanPSMT"/>
        </w:rPr>
        <w:t>III</w:t>
      </w:r>
    </w:p>
    <w:p w14:paraId="5BA5192D" w14:textId="77777777" w:rsidR="00BC49BB" w:rsidRPr="001C3B67" w:rsidRDefault="001C3B67" w:rsidP="00BC49BB">
      <w:pPr>
        <w:autoSpaceDE w:val="0"/>
        <w:autoSpaceDN w:val="0"/>
        <w:adjustRightInd w:val="0"/>
        <w:spacing w:after="120" w:line="240" w:lineRule="auto"/>
        <w:rPr>
          <w:rFonts w:cs="TimesNewRomanPSMT"/>
          <w:b/>
          <w:bCs/>
        </w:rPr>
      </w:pPr>
      <w:r w:rsidRPr="001C3B67">
        <w:rPr>
          <w:rFonts w:cs="TimesNewRomanPSMT"/>
          <w:b/>
          <w:bCs/>
        </w:rPr>
        <w:t>Recent progress</w:t>
      </w:r>
    </w:p>
    <w:p w14:paraId="5BA5192F" w14:textId="65E78DCC" w:rsidR="00AA65A4" w:rsidRPr="00EC3EAD" w:rsidRDefault="00D11E80" w:rsidP="001C3B67">
      <w:pPr>
        <w:spacing w:after="120" w:line="240" w:lineRule="auto"/>
        <w:jc w:val="both"/>
      </w:pPr>
      <w:r w:rsidRPr="00EC3EAD">
        <w:t>Since January 2017 – when the first Expert Group Meeting on drug statistics took place in Vienna - WHO and UNODC have provided multiple opportunities to discuss methodology and data collection for the indicator with the involvement of national experts and regional intergovernmental organizations such as the African Union, the European Union and the Organization of American States, as well as within the framework of activities of the Interagency Technical Working Group on Drug Epidemiology.</w:t>
      </w:r>
    </w:p>
    <w:p w14:paraId="5BA51930" w14:textId="71FDD0C8" w:rsidR="001C3B67" w:rsidRPr="00EC3EAD" w:rsidRDefault="001C3B67" w:rsidP="001C3B67">
      <w:pPr>
        <w:spacing w:after="120" w:line="240" w:lineRule="auto"/>
        <w:jc w:val="both"/>
        <w:rPr>
          <w:lang w:val="en-US"/>
        </w:rPr>
      </w:pPr>
      <w:r w:rsidRPr="00EC3EAD">
        <w:t xml:space="preserve">The proposed methodology and approach for data collection for the indicator 3.5.1 was presented at the </w:t>
      </w:r>
      <w:hyperlink r:id="rId6" w:history="1">
        <w:r w:rsidRPr="00EC3EAD">
          <w:rPr>
            <w:rStyle w:val="Hyperlink"/>
            <w:color w:val="auto"/>
            <w:u w:val="none"/>
          </w:rPr>
          <w:t>Second WHO Forum on Alcohol, Drugs and Addictive Behaviours in June 2019</w:t>
        </w:r>
      </w:hyperlink>
      <w:r w:rsidRPr="00EC3EAD">
        <w:t xml:space="preserve"> </w:t>
      </w:r>
      <w:r w:rsidRPr="00EC3EAD">
        <w:rPr>
          <w:lang w:val="en-US"/>
        </w:rPr>
        <w:t xml:space="preserve">and more recently at the Expert and Ministerial segments of the </w:t>
      </w:r>
      <w:hyperlink r:id="rId7" w:history="1">
        <w:r w:rsidRPr="00EC3EAD">
          <w:rPr>
            <w:rStyle w:val="Hyperlink"/>
            <w:color w:val="auto"/>
            <w:u w:val="none"/>
            <w:lang w:val="en-US"/>
          </w:rPr>
          <w:t>Third Ordinary Session of the Specialised Technical Committee on Health, Population and Drug Control (STC-HPDC-3)</w:t>
        </w:r>
      </w:hyperlink>
      <w:r w:rsidRPr="00EC3EAD">
        <w:rPr>
          <w:lang w:val="en-US"/>
        </w:rPr>
        <w:t xml:space="preserve"> of the African Union attended by delegations from 33 countries from the region</w:t>
      </w:r>
      <w:r w:rsidR="00145CB8">
        <w:rPr>
          <w:lang w:val="en-US"/>
        </w:rPr>
        <w:t xml:space="preserve">, as well as at the WHO </w:t>
      </w:r>
      <w:r w:rsidR="006864F9">
        <w:rPr>
          <w:lang w:val="en-US"/>
        </w:rPr>
        <w:t xml:space="preserve">regional consultations </w:t>
      </w:r>
      <w:r w:rsidR="00145CB8">
        <w:rPr>
          <w:lang w:val="en-US"/>
        </w:rPr>
        <w:t xml:space="preserve">on alcohol </w:t>
      </w:r>
      <w:r w:rsidR="006864F9">
        <w:rPr>
          <w:lang w:val="en-US"/>
        </w:rPr>
        <w:t xml:space="preserve">with technical focal points </w:t>
      </w:r>
      <w:r w:rsidR="00145CB8">
        <w:rPr>
          <w:lang w:val="en-US"/>
        </w:rPr>
        <w:t>nominated</w:t>
      </w:r>
      <w:r w:rsidR="006864F9">
        <w:rPr>
          <w:lang w:val="en-US"/>
        </w:rPr>
        <w:t xml:space="preserve"> by </w:t>
      </w:r>
      <w:r w:rsidR="00145CB8">
        <w:rPr>
          <w:lang w:val="en-US"/>
        </w:rPr>
        <w:t xml:space="preserve">the </w:t>
      </w:r>
      <w:r w:rsidR="006864F9">
        <w:rPr>
          <w:lang w:val="en-US"/>
        </w:rPr>
        <w:t>governments.</w:t>
      </w:r>
    </w:p>
    <w:p w14:paraId="5BA51932" w14:textId="46C522C9" w:rsidR="001C3B67" w:rsidRPr="00145CB8" w:rsidRDefault="00D11E80" w:rsidP="00145CB8">
      <w:pPr>
        <w:spacing w:after="120" w:line="240" w:lineRule="auto"/>
        <w:jc w:val="both"/>
      </w:pPr>
      <w:r w:rsidRPr="00EC3EAD">
        <w:t>On 28–30 August 2019, after an online global consultation on the revised global data collection on drugs (the Annual Report Questionnaire, ARQ), the 2nd Expert Working Group on improving drug statistics and strengthening the ARQ was held. The methodology and the individual components used for this indicator were successfully reviewed by experts representing 59 countries and four international organisations.</w:t>
      </w:r>
    </w:p>
    <w:p w14:paraId="5BA51933" w14:textId="77777777" w:rsidR="001C3B67" w:rsidRPr="001C3B67" w:rsidRDefault="001C3B67" w:rsidP="00BC49BB">
      <w:pPr>
        <w:autoSpaceDE w:val="0"/>
        <w:autoSpaceDN w:val="0"/>
        <w:adjustRightInd w:val="0"/>
        <w:spacing w:after="120" w:line="240" w:lineRule="auto"/>
        <w:rPr>
          <w:rFonts w:cs="TimesNewRomanPSMT"/>
          <w:b/>
          <w:bCs/>
        </w:rPr>
      </w:pPr>
      <w:r w:rsidRPr="001C3B67">
        <w:rPr>
          <w:rFonts w:cs="TimesNewRomanPSMT"/>
          <w:b/>
          <w:bCs/>
        </w:rPr>
        <w:t>Involvement of experts and National Statistical Offices</w:t>
      </w:r>
    </w:p>
    <w:p w14:paraId="5BA51934" w14:textId="77777777" w:rsidR="005E5D78" w:rsidRPr="00EC3EAD" w:rsidRDefault="001C3B67" w:rsidP="005E5D78">
      <w:pPr>
        <w:spacing w:after="120" w:line="240" w:lineRule="auto"/>
        <w:jc w:val="both"/>
      </w:pPr>
      <w:r w:rsidRPr="00EC3EAD">
        <w:t>For the purpose of “Improving Drug Statistics and Strengthening of the Annual Report Questionnaire (ARQ)” there have been three main streams of consultations. One stream comprised the two extensive consultations with national experts</w:t>
      </w:r>
      <w:r w:rsidR="005439E8" w:rsidRPr="00EC3EAD">
        <w:t xml:space="preserve"> (Health Ministries, National Statistical Offices, National Drug Observatories, etc.)</w:t>
      </w:r>
      <w:r w:rsidRPr="00EC3EAD">
        <w:t xml:space="preserve"> that were held as part of an Expert Group Meeting in January 2018 and in August 2019. The second stream of consultation was an online consultation with Member States, civil society organizations and national experts that was completed in August 2019. </w:t>
      </w:r>
      <w:r w:rsidR="005E5D78" w:rsidRPr="00EC3EAD">
        <w:t>The expert group held in August 2019 reviewed definitions, data and data sources used for this indicator and, as a result, the relevant definitions and data sources were further refined. The expert group was attended by 78 experts representing 59 countries from the following regions: African group (6); Oceania, Asia Pacific group (24); Eastern European Group (19); Latin American and Caribbean Group (11); Western European and Others Group (18).</w:t>
      </w:r>
    </w:p>
    <w:p w14:paraId="5BA51935" w14:textId="77777777" w:rsidR="001C3B67" w:rsidRDefault="001C3B67" w:rsidP="001C3B67">
      <w:pPr>
        <w:spacing w:after="120" w:line="240" w:lineRule="auto"/>
        <w:jc w:val="both"/>
      </w:pPr>
      <w:r w:rsidRPr="00EC3EAD">
        <w:t>Finally, a third level of consultation took place with international and regional organizations within the framework of the Interagency Technical Working</w:t>
      </w:r>
      <w:r>
        <w:t xml:space="preserve"> Group on Drug Epidemiology activities. These consultations have led to further development in the revised ARQ, including the introduction of detailed module guidelines to strengthen the quality of reported data and a plan for further capacity building activities to target the quality and quantity of data reported. Feedback from and consultations with national experts were very useful in strengthening efforts to increase international data comparability, while accounting for differences in national reporting capabilities, and at the same time, adhering to international standards and related reporting requirements. In addition, UNODC is in the process of piloting the revised ARQ, which also includes the refinements to the two components of SDG 3.5.1. So far over 50 countries have already offered to participate in this pilot. It is expected that the new revised ARQ will increase the consistency and international comparability of data by better operationalizing data reporting requests, while aligning them with, among other targets, the SDG 3.5.1.</w:t>
      </w:r>
    </w:p>
    <w:p w14:paraId="5BA51937" w14:textId="55194DA9" w:rsidR="001C3B67" w:rsidRPr="00145CB8" w:rsidRDefault="001C3B67" w:rsidP="00145CB8">
      <w:pPr>
        <w:spacing w:after="120" w:line="240" w:lineRule="auto"/>
        <w:jc w:val="both"/>
      </w:pPr>
      <w:r w:rsidRPr="00EC3EAD">
        <w:lastRenderedPageBreak/>
        <w:t xml:space="preserve">For alcohol, WHO has developed strong expertise, networks of partners and country capacities to produce high quality unique global data on a wide range of alcohol-related health indicators. Data on denominator (prevalence of alcohol use disorders) have been collected, analysed and validated through the process of country consultation regularly through </w:t>
      </w:r>
      <w:hyperlink r:id="rId8" w:history="1">
        <w:r w:rsidRPr="00EC3EAD">
          <w:rPr>
            <w:rStyle w:val="Hyperlink"/>
            <w:color w:val="auto"/>
            <w:u w:val="none"/>
          </w:rPr>
          <w:t>WHO Global Information System on Alcohol and Health (GISAH)</w:t>
        </w:r>
      </w:hyperlink>
      <w:r w:rsidRPr="00EC3EAD">
        <w:t xml:space="preserve">. For the nominator (people in treatment for alcohol use disorders) and contextual information, data has previously been collected through </w:t>
      </w:r>
      <w:hyperlink r:id="rId9" w:history="1">
        <w:r w:rsidRPr="00EC3EAD">
          <w:rPr>
            <w:rStyle w:val="Hyperlink"/>
            <w:color w:val="auto"/>
            <w:u w:val="none"/>
          </w:rPr>
          <w:t>WHO Global Information System on Resources for the Prevention and Treatment of Substance Use Disorders (ATLAS-SU)</w:t>
        </w:r>
      </w:hyperlink>
      <w:r w:rsidRPr="00EC3EAD">
        <w:t xml:space="preserve"> and since 2019 through WHO </w:t>
      </w:r>
      <w:bookmarkStart w:id="0" w:name="_Hlk19196583"/>
      <w:r w:rsidRPr="00EC3EAD">
        <w:t xml:space="preserve">Global Survey on Progress with SDG health target 3.5 </w:t>
      </w:r>
      <w:bookmarkEnd w:id="0"/>
      <w:r w:rsidRPr="00EC3EAD">
        <w:t>with a special focus on coverage of treatment interventions for disorders due to alcohol and other psychoactive substance use. After piloting in May-June 2019, WHO Global Survey on Progress with SDG health target 3.5 is being used for global data collection on a variety of indicators with treatment coverage being one of the key elements.</w:t>
      </w:r>
    </w:p>
    <w:p w14:paraId="5BA51938" w14:textId="77777777" w:rsidR="001C3B67" w:rsidRPr="001C3B67" w:rsidRDefault="001C3B67" w:rsidP="00BC49BB">
      <w:pPr>
        <w:autoSpaceDE w:val="0"/>
        <w:autoSpaceDN w:val="0"/>
        <w:adjustRightInd w:val="0"/>
        <w:spacing w:after="120" w:line="240" w:lineRule="auto"/>
        <w:rPr>
          <w:rFonts w:cs="TimesNewRomanPSMT"/>
          <w:b/>
          <w:bCs/>
        </w:rPr>
      </w:pPr>
      <w:r w:rsidRPr="001C3B67">
        <w:rPr>
          <w:rFonts w:cs="TimesNewRomanPSMT"/>
          <w:b/>
          <w:bCs/>
        </w:rPr>
        <w:t>Methodological work</w:t>
      </w:r>
    </w:p>
    <w:p w14:paraId="5BA51939" w14:textId="77777777" w:rsidR="00BB6513" w:rsidRDefault="00BB6513" w:rsidP="001C3B67">
      <w:pPr>
        <w:spacing w:after="120" w:line="240" w:lineRule="auto"/>
        <w:jc w:val="both"/>
      </w:pPr>
      <w:r>
        <w:t xml:space="preserve">Since 2017, </w:t>
      </w:r>
      <w:r w:rsidR="001C3B67">
        <w:t xml:space="preserve">UNODC and WHO have been working </w:t>
      </w:r>
      <w:r>
        <w:t xml:space="preserve">in continuous cooperation </w:t>
      </w:r>
      <w:r w:rsidR="00E12387">
        <w:t>aimed at</w:t>
      </w:r>
      <w:r>
        <w:t xml:space="preserve"> strengthening the methodology used for generating the indicators on the number of people with drug use disorders and the number of people in treatment; while working on increasing the capacity of Member States to report </w:t>
      </w:r>
      <w:r w:rsidR="00E12387">
        <w:t xml:space="preserve">consistent and internationally comparable </w:t>
      </w:r>
      <w:r>
        <w:t>data on the components of the SDG 3.5.1</w:t>
      </w:r>
      <w:r w:rsidR="00E12387">
        <w:t>. indicator.</w:t>
      </w:r>
    </w:p>
    <w:p w14:paraId="5BA5193A" w14:textId="77777777" w:rsidR="00BB6513" w:rsidRDefault="00BB6513" w:rsidP="001C3B67">
      <w:pPr>
        <w:spacing w:after="120" w:line="240" w:lineRule="auto"/>
        <w:jc w:val="both"/>
      </w:pPr>
      <w:r>
        <w:t xml:space="preserve">This involved several meetings/consultations (mentioned above) aimed at increasing the robustness of the indicator, working together when piloting and improving the relevant </w:t>
      </w:r>
      <w:r w:rsidR="001C3B67">
        <w:t>data collection tools</w:t>
      </w:r>
      <w:r>
        <w:t xml:space="preserve">. </w:t>
      </w:r>
      <w:r w:rsidR="00B9245E">
        <w:t>The content of these consultations included</w:t>
      </w:r>
      <w:r>
        <w:t xml:space="preserve"> discussions on the global availability of data, planning future capacity building tools to further improve the </w:t>
      </w:r>
      <w:r w:rsidR="00B9245E">
        <w:t>quality and quantity of responses</w:t>
      </w:r>
      <w:r>
        <w:t xml:space="preserve"> on th</w:t>
      </w:r>
      <w:r w:rsidR="00E12387">
        <w:t>e components of th</w:t>
      </w:r>
      <w:r>
        <w:t>is indicator</w:t>
      </w:r>
      <w:r w:rsidR="00B9245E">
        <w:t>, s</w:t>
      </w:r>
      <w:r>
        <w:t>haring best practices in terms of data collection</w:t>
      </w:r>
      <w:r w:rsidR="00B9245E">
        <w:t xml:space="preserve"> and</w:t>
      </w:r>
      <w:r>
        <w:t xml:space="preserve"> methodologies </w:t>
      </w:r>
      <w:r w:rsidR="00B9245E">
        <w:t>for producing the indicator estimates, and agreeing on the final formula used to produce the SDG 3.5.1 while accounting for the similarities and differences between data on alcohol and drugs.</w:t>
      </w:r>
    </w:p>
    <w:p w14:paraId="5BA5193B" w14:textId="77777777" w:rsidR="001C3B67" w:rsidRDefault="00BB6513" w:rsidP="001C3B67">
      <w:pPr>
        <w:spacing w:after="120" w:line="240" w:lineRule="auto"/>
        <w:jc w:val="both"/>
      </w:pPr>
      <w:r>
        <w:t xml:space="preserve">For the indicators on drugs, WHO actively participated in both Expert Group Meetings (2018 and 2019) where the methodology for the indicator was endorsed by international experts. </w:t>
      </w:r>
      <w:r w:rsidR="001C3B67">
        <w:t>Since the submission of the workplan to IAEG in August 2018, a number of international meetings have been organized to endorse the methodology for the indicator that warrant the request to re-classify the indicator from Tier III to II.</w:t>
      </w:r>
    </w:p>
    <w:p w14:paraId="5BA5193E" w14:textId="77777777" w:rsidR="001C3B67" w:rsidRDefault="00C505A2" w:rsidP="00BC49BB">
      <w:pPr>
        <w:autoSpaceDE w:val="0"/>
        <w:autoSpaceDN w:val="0"/>
        <w:adjustRightInd w:val="0"/>
        <w:spacing w:after="120" w:line="240" w:lineRule="auto"/>
        <w:rPr>
          <w:rFonts w:cs="TimesNewRomanPSMT"/>
          <w:b/>
          <w:bCs/>
        </w:rPr>
      </w:pPr>
      <w:r>
        <w:rPr>
          <w:rFonts w:cs="TimesNewRomanPSMT"/>
          <w:b/>
          <w:bCs/>
        </w:rPr>
        <w:t xml:space="preserve">Data analysis and </w:t>
      </w:r>
      <w:r w:rsidR="001C3B67" w:rsidRPr="001C3B67">
        <w:rPr>
          <w:rFonts w:cs="TimesNewRomanPSMT"/>
          <w:b/>
          <w:bCs/>
        </w:rPr>
        <w:t>Pilot</w:t>
      </w:r>
      <w:r w:rsidR="00E830CB">
        <w:rPr>
          <w:rFonts w:cs="TimesNewRomanPSMT"/>
          <w:b/>
          <w:bCs/>
        </w:rPr>
        <w:t>ing</w:t>
      </w:r>
    </w:p>
    <w:p w14:paraId="5BA5193F" w14:textId="77777777" w:rsidR="00D030BF" w:rsidRDefault="00E52BD3" w:rsidP="00707E13">
      <w:pPr>
        <w:autoSpaceDE w:val="0"/>
        <w:autoSpaceDN w:val="0"/>
        <w:adjustRightInd w:val="0"/>
        <w:spacing w:after="0" w:line="240" w:lineRule="auto"/>
        <w:jc w:val="both"/>
        <w:rPr>
          <w:rFonts w:cs="TimesNewRomanPSMT"/>
          <w:sz w:val="28"/>
          <w:szCs w:val="28"/>
        </w:rPr>
      </w:pPr>
      <w:r w:rsidRPr="00192D28">
        <w:t xml:space="preserve">On the coverage of treatment for drug use disorders, data and metadata collected through the last five waves of the </w:t>
      </w:r>
      <w:hyperlink r:id="rId10" w:history="1">
        <w:r w:rsidRPr="00192D28">
          <w:rPr>
            <w:rStyle w:val="Hyperlink"/>
            <w:color w:val="auto"/>
            <w:u w:val="none"/>
          </w:rPr>
          <w:t>Annual Report Questionnaire (ARQ)</w:t>
        </w:r>
      </w:hyperlink>
      <w:r w:rsidRPr="00192D28">
        <w:t xml:space="preserve"> have been processed and analysed. Data for </w:t>
      </w:r>
      <w:r w:rsidR="00C505A2">
        <w:t xml:space="preserve">the </w:t>
      </w:r>
      <w:r w:rsidRPr="00192D28">
        <w:t xml:space="preserve">number of people in treatment and </w:t>
      </w:r>
      <w:r w:rsidR="00C505A2">
        <w:t xml:space="preserve">the </w:t>
      </w:r>
      <w:r w:rsidRPr="00192D28">
        <w:t>number of people with drug use disorders have been</w:t>
      </w:r>
      <w:r w:rsidR="00C505A2">
        <w:t xml:space="preserve"> examined</w:t>
      </w:r>
      <w:r w:rsidRPr="00192D28">
        <w:t xml:space="preserve"> to assess data availability and to </w:t>
      </w:r>
      <w:r w:rsidR="00C505A2">
        <w:t>evaluate the</w:t>
      </w:r>
      <w:r w:rsidR="00C505A2" w:rsidRPr="00192D28">
        <w:t xml:space="preserve"> </w:t>
      </w:r>
      <w:r w:rsidRPr="00192D28">
        <w:t xml:space="preserve">concepts/sources used at country level in view of identifying international reference standards. </w:t>
      </w:r>
    </w:p>
    <w:p w14:paraId="5BA51940" w14:textId="77777777" w:rsidR="00C505A2" w:rsidRDefault="00707E13" w:rsidP="00707E13">
      <w:pPr>
        <w:autoSpaceDE w:val="0"/>
        <w:autoSpaceDN w:val="0"/>
        <w:adjustRightInd w:val="0"/>
        <w:spacing w:after="0" w:line="240" w:lineRule="auto"/>
        <w:jc w:val="both"/>
      </w:pPr>
      <w:r w:rsidRPr="0037168D">
        <w:t>The result of this analysis, together with the</w:t>
      </w:r>
      <w:r w:rsidR="005E5D78">
        <w:t xml:space="preserve"> outcomes of the</w:t>
      </w:r>
      <w:r w:rsidR="00C505A2">
        <w:t xml:space="preserve"> expert consultations</w:t>
      </w:r>
      <w:r w:rsidR="005E5D78">
        <w:t>,</w:t>
      </w:r>
      <w:r w:rsidR="00C505A2">
        <w:t xml:space="preserve"> suggest that numerous countries are on track for producing the data necessary for the SDG indicator</w:t>
      </w:r>
      <w:r w:rsidR="005E5D78">
        <w:t xml:space="preserve">. However, </w:t>
      </w:r>
      <w:r w:rsidR="00C505A2">
        <w:t>further capacity building activities, as outlined above, will certainly improve the response rate and quality of data for many countries in order to allow for a global representation.</w:t>
      </w:r>
    </w:p>
    <w:p w14:paraId="5BA51942" w14:textId="13D4636C" w:rsidR="005E5D78" w:rsidRPr="00192D28" w:rsidRDefault="00C505A2" w:rsidP="00C505A2">
      <w:pPr>
        <w:autoSpaceDE w:val="0"/>
        <w:autoSpaceDN w:val="0"/>
        <w:adjustRightInd w:val="0"/>
        <w:spacing w:after="0" w:line="240" w:lineRule="auto"/>
        <w:jc w:val="both"/>
        <w:rPr>
          <w:rFonts w:cs="TimesNewRomanPSMT"/>
        </w:rPr>
      </w:pPr>
      <w:r>
        <w:rPr>
          <w:rFonts w:cs="TimesNewRomanPSMT"/>
        </w:rPr>
        <w:t>Following the three streams of consultations mentioned above, UNODC is no</w:t>
      </w:r>
      <w:r w:rsidR="005E5D78">
        <w:rPr>
          <w:rFonts w:cs="TimesNewRomanPSMT"/>
        </w:rPr>
        <w:t>w</w:t>
      </w:r>
      <w:r>
        <w:rPr>
          <w:rFonts w:cs="TimesNewRomanPSMT"/>
        </w:rPr>
        <w:t xml:space="preserve"> in the stages of piloting the ARQ</w:t>
      </w:r>
      <w:r w:rsidR="005E5D78">
        <w:rPr>
          <w:rFonts w:cs="TimesNewRomanPSMT"/>
        </w:rPr>
        <w:t xml:space="preserve">. This exercise </w:t>
      </w:r>
      <w:r>
        <w:rPr>
          <w:rFonts w:cs="TimesNewRomanPSMT"/>
        </w:rPr>
        <w:t xml:space="preserve">will provide additional </w:t>
      </w:r>
      <w:r w:rsidR="005E5D78">
        <w:rPr>
          <w:rFonts w:cs="TimesNewRomanPSMT"/>
        </w:rPr>
        <w:t>information</w:t>
      </w:r>
      <w:r>
        <w:rPr>
          <w:rFonts w:cs="TimesNewRomanPSMT"/>
        </w:rPr>
        <w:t xml:space="preserve"> for </w:t>
      </w:r>
      <w:r w:rsidR="005E5D78">
        <w:rPr>
          <w:rFonts w:cs="TimesNewRomanPSMT"/>
        </w:rPr>
        <w:t>adjusting</w:t>
      </w:r>
      <w:r>
        <w:rPr>
          <w:rFonts w:cs="TimesNewRomanPSMT"/>
        </w:rPr>
        <w:t xml:space="preserve"> capacity building to the </w:t>
      </w:r>
      <w:r w:rsidR="005E5D78">
        <w:rPr>
          <w:rFonts w:cs="TimesNewRomanPSMT"/>
        </w:rPr>
        <w:t xml:space="preserve">specific </w:t>
      </w:r>
      <w:r>
        <w:rPr>
          <w:rFonts w:cs="TimesNewRomanPSMT"/>
        </w:rPr>
        <w:t>needs of countries.</w:t>
      </w:r>
      <w:r w:rsidR="005E5D78">
        <w:rPr>
          <w:rFonts w:cs="TimesNewRomanPSMT"/>
        </w:rPr>
        <w:t xml:space="preserve"> In addition, the increased precision of this data collection tool will allow countries to streamline their national capacities to report on the SDG 3.5.1 indicator.</w:t>
      </w:r>
    </w:p>
    <w:p w14:paraId="5BA51943" w14:textId="28197278" w:rsidR="00E52BD3" w:rsidRDefault="006864F9" w:rsidP="006864F9">
      <w:pPr>
        <w:spacing w:after="120" w:line="240" w:lineRule="auto"/>
        <w:jc w:val="both"/>
      </w:pPr>
      <w:r w:rsidRPr="006864F9">
        <w:t xml:space="preserve">For </w:t>
      </w:r>
      <w:r>
        <w:t xml:space="preserve">alcohol, </w:t>
      </w:r>
      <w:r w:rsidRPr="00F91308">
        <w:t>data for denominator are available for 188 Member Stat</w:t>
      </w:r>
      <w:bookmarkStart w:id="1" w:name="_GoBack"/>
      <w:bookmarkEnd w:id="1"/>
      <w:r w:rsidRPr="00F91308">
        <w:t xml:space="preserve">es (for 2016), validated through the process of country consultation and presented at </w:t>
      </w:r>
      <w:hyperlink r:id="rId11" w:history="1">
        <w:r w:rsidRPr="00894EB1">
          <w:t>WHO Global Health Observatory</w:t>
        </w:r>
      </w:hyperlink>
      <w:r w:rsidRPr="00F91308">
        <w:t xml:space="preserve">. For denominator and contextual information, piloting of WHO Global Survey on Progress with SDG health target 3.5 allowed to collect data from more than </w:t>
      </w:r>
      <w:r>
        <w:t>85</w:t>
      </w:r>
      <w:r w:rsidRPr="00F91308">
        <w:t xml:space="preserve"> countries</w:t>
      </w:r>
      <w:r>
        <w:t xml:space="preserve">. Data collection from other countries is ongoing and has been used to produce preliminary estimate of treatment coverage as well as to prepare country profiles with </w:t>
      </w:r>
      <w:r w:rsidRPr="00334C30">
        <w:t>contextual information on treatment capac</w:t>
      </w:r>
      <w:r w:rsidR="00894EB1">
        <w:t>ity for substance use disorders.</w:t>
      </w:r>
    </w:p>
    <w:sectPr w:rsidR="00E52BD3" w:rsidSect="00894EB1">
      <w:pgSz w:w="11906" w:h="16838"/>
      <w:pgMar w:top="1440" w:right="1440" w:bottom="81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04AC1" w14:textId="77777777" w:rsidR="006A03B7" w:rsidRDefault="006A03B7" w:rsidP="00AA65A4">
      <w:pPr>
        <w:spacing w:after="0" w:line="240" w:lineRule="auto"/>
      </w:pPr>
      <w:r>
        <w:separator/>
      </w:r>
    </w:p>
  </w:endnote>
  <w:endnote w:type="continuationSeparator" w:id="0">
    <w:p w14:paraId="4F22A8D8" w14:textId="77777777" w:rsidR="006A03B7" w:rsidRDefault="006A03B7" w:rsidP="00AA65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2333C" w14:textId="77777777" w:rsidR="006A03B7" w:rsidRDefault="006A03B7" w:rsidP="00AA65A4">
      <w:pPr>
        <w:spacing w:after="0" w:line="240" w:lineRule="auto"/>
      </w:pPr>
      <w:r>
        <w:separator/>
      </w:r>
    </w:p>
  </w:footnote>
  <w:footnote w:type="continuationSeparator" w:id="0">
    <w:p w14:paraId="3E02A62E" w14:textId="77777777" w:rsidR="006A03B7" w:rsidRDefault="006A03B7" w:rsidP="00AA65A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2A4"/>
    <w:rsid w:val="00045248"/>
    <w:rsid w:val="00145CB8"/>
    <w:rsid w:val="00192D28"/>
    <w:rsid w:val="001C3B67"/>
    <w:rsid w:val="00261A50"/>
    <w:rsid w:val="00261F3F"/>
    <w:rsid w:val="0026466C"/>
    <w:rsid w:val="00295C7F"/>
    <w:rsid w:val="0037168D"/>
    <w:rsid w:val="003810AC"/>
    <w:rsid w:val="00420A57"/>
    <w:rsid w:val="00465C4B"/>
    <w:rsid w:val="004B4931"/>
    <w:rsid w:val="004F0C27"/>
    <w:rsid w:val="004F6013"/>
    <w:rsid w:val="005439E8"/>
    <w:rsid w:val="00566B8E"/>
    <w:rsid w:val="005851CD"/>
    <w:rsid w:val="005C77E0"/>
    <w:rsid w:val="005E5D78"/>
    <w:rsid w:val="00626FB8"/>
    <w:rsid w:val="006864F9"/>
    <w:rsid w:val="006A03B7"/>
    <w:rsid w:val="00707E13"/>
    <w:rsid w:val="00817826"/>
    <w:rsid w:val="00837D1B"/>
    <w:rsid w:val="008560D9"/>
    <w:rsid w:val="00894EB1"/>
    <w:rsid w:val="009A62CB"/>
    <w:rsid w:val="009E1E81"/>
    <w:rsid w:val="00AA65A4"/>
    <w:rsid w:val="00B9245E"/>
    <w:rsid w:val="00B9612F"/>
    <w:rsid w:val="00BB6513"/>
    <w:rsid w:val="00BC49BB"/>
    <w:rsid w:val="00BE02A4"/>
    <w:rsid w:val="00C505A2"/>
    <w:rsid w:val="00D030BF"/>
    <w:rsid w:val="00D032E6"/>
    <w:rsid w:val="00D11E80"/>
    <w:rsid w:val="00DC760C"/>
    <w:rsid w:val="00E12387"/>
    <w:rsid w:val="00E31CA8"/>
    <w:rsid w:val="00E52BD3"/>
    <w:rsid w:val="00E77666"/>
    <w:rsid w:val="00E830CB"/>
    <w:rsid w:val="00EC3EAD"/>
    <w:rsid w:val="00F82A7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A51928"/>
  <w15:chartTrackingRefBased/>
  <w15:docId w15:val="{93983BB4-C555-49C7-92D0-6917AF2BA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02A4"/>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E02A4"/>
    <w:rPr>
      <w:sz w:val="16"/>
      <w:szCs w:val="16"/>
    </w:rPr>
  </w:style>
  <w:style w:type="paragraph" w:styleId="CommentText">
    <w:name w:val="annotation text"/>
    <w:basedOn w:val="Normal"/>
    <w:link w:val="CommentTextChar"/>
    <w:uiPriority w:val="99"/>
    <w:semiHidden/>
    <w:unhideWhenUsed/>
    <w:rsid w:val="00BE02A4"/>
    <w:pPr>
      <w:spacing w:line="240" w:lineRule="auto"/>
    </w:pPr>
    <w:rPr>
      <w:sz w:val="20"/>
      <w:szCs w:val="20"/>
    </w:rPr>
  </w:style>
  <w:style w:type="character" w:customStyle="1" w:styleId="CommentTextChar">
    <w:name w:val="Comment Text Char"/>
    <w:basedOn w:val="DefaultParagraphFont"/>
    <w:link w:val="CommentText"/>
    <w:uiPriority w:val="99"/>
    <w:semiHidden/>
    <w:rsid w:val="00BE02A4"/>
    <w:rPr>
      <w:sz w:val="20"/>
      <w:szCs w:val="20"/>
    </w:rPr>
  </w:style>
  <w:style w:type="paragraph" w:styleId="BalloonText">
    <w:name w:val="Balloon Text"/>
    <w:basedOn w:val="Normal"/>
    <w:link w:val="BalloonTextChar"/>
    <w:uiPriority w:val="99"/>
    <w:semiHidden/>
    <w:unhideWhenUsed/>
    <w:rsid w:val="00BE02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02A4"/>
    <w:rPr>
      <w:rFonts w:ascii="Segoe UI" w:hAnsi="Segoe UI" w:cs="Segoe UI"/>
      <w:sz w:val="18"/>
      <w:szCs w:val="18"/>
    </w:rPr>
  </w:style>
  <w:style w:type="character" w:styleId="Hyperlink">
    <w:name w:val="Hyperlink"/>
    <w:basedOn w:val="DefaultParagraphFont"/>
    <w:uiPriority w:val="99"/>
    <w:unhideWhenUsed/>
    <w:rsid w:val="001C3B67"/>
    <w:rPr>
      <w:color w:val="0563C1" w:themeColor="hyperlink"/>
      <w:u w:val="single"/>
    </w:rPr>
  </w:style>
  <w:style w:type="paragraph" w:styleId="Header">
    <w:name w:val="header"/>
    <w:basedOn w:val="Normal"/>
    <w:link w:val="HeaderChar"/>
    <w:uiPriority w:val="99"/>
    <w:unhideWhenUsed/>
    <w:rsid w:val="00AA65A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A65A4"/>
  </w:style>
  <w:style w:type="paragraph" w:styleId="Footer">
    <w:name w:val="footer"/>
    <w:basedOn w:val="Normal"/>
    <w:link w:val="FooterChar"/>
    <w:uiPriority w:val="99"/>
    <w:unhideWhenUsed/>
    <w:rsid w:val="00AA65A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65A4"/>
  </w:style>
  <w:style w:type="paragraph" w:styleId="CommentSubject">
    <w:name w:val="annotation subject"/>
    <w:basedOn w:val="CommentText"/>
    <w:next w:val="CommentText"/>
    <w:link w:val="CommentSubjectChar"/>
    <w:uiPriority w:val="99"/>
    <w:semiHidden/>
    <w:unhideWhenUsed/>
    <w:rsid w:val="00261A50"/>
    <w:rPr>
      <w:b/>
      <w:bCs/>
    </w:rPr>
  </w:style>
  <w:style w:type="character" w:customStyle="1" w:styleId="CommentSubjectChar">
    <w:name w:val="Comment Subject Char"/>
    <w:basedOn w:val="CommentTextChar"/>
    <w:link w:val="CommentSubject"/>
    <w:uiPriority w:val="99"/>
    <w:semiHidden/>
    <w:rsid w:val="00261A50"/>
    <w:rPr>
      <w:b/>
      <w:bCs/>
      <w:sz w:val="20"/>
      <w:szCs w:val="20"/>
    </w:rPr>
  </w:style>
  <w:style w:type="paragraph" w:styleId="Revision">
    <w:name w:val="Revision"/>
    <w:hidden/>
    <w:uiPriority w:val="99"/>
    <w:semiHidden/>
    <w:rsid w:val="00145CB8"/>
    <w:pPr>
      <w:spacing w:after="0" w:line="240" w:lineRule="auto"/>
    </w:pPr>
  </w:style>
  <w:style w:type="character" w:styleId="FollowedHyperlink">
    <w:name w:val="FollowedHyperlink"/>
    <w:basedOn w:val="DefaultParagraphFont"/>
    <w:uiPriority w:val="99"/>
    <w:semiHidden/>
    <w:unhideWhenUsed/>
    <w:rsid w:val="00145CB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09754">
      <w:bodyDiv w:val="1"/>
      <w:marLeft w:val="0"/>
      <w:marRight w:val="0"/>
      <w:marTop w:val="0"/>
      <w:marBottom w:val="0"/>
      <w:divBdr>
        <w:top w:val="none" w:sz="0" w:space="0" w:color="auto"/>
        <w:left w:val="none" w:sz="0" w:space="0" w:color="auto"/>
        <w:bottom w:val="none" w:sz="0" w:space="0" w:color="auto"/>
        <w:right w:val="none" w:sz="0" w:space="0" w:color="auto"/>
      </w:divBdr>
    </w:div>
    <w:div w:id="210968680">
      <w:bodyDiv w:val="1"/>
      <w:marLeft w:val="0"/>
      <w:marRight w:val="0"/>
      <w:marTop w:val="0"/>
      <w:marBottom w:val="0"/>
      <w:divBdr>
        <w:top w:val="none" w:sz="0" w:space="0" w:color="auto"/>
        <w:left w:val="none" w:sz="0" w:space="0" w:color="auto"/>
        <w:bottom w:val="none" w:sz="0" w:space="0" w:color="auto"/>
        <w:right w:val="none" w:sz="0" w:space="0" w:color="auto"/>
      </w:divBdr>
    </w:div>
    <w:div w:id="753549996">
      <w:bodyDiv w:val="1"/>
      <w:marLeft w:val="0"/>
      <w:marRight w:val="0"/>
      <w:marTop w:val="0"/>
      <w:marBottom w:val="0"/>
      <w:divBdr>
        <w:top w:val="none" w:sz="0" w:space="0" w:color="auto"/>
        <w:left w:val="none" w:sz="0" w:space="0" w:color="auto"/>
        <w:bottom w:val="none" w:sz="0" w:space="0" w:color="auto"/>
        <w:right w:val="none" w:sz="0" w:space="0" w:color="auto"/>
      </w:divBdr>
    </w:div>
    <w:div w:id="828403575">
      <w:bodyDiv w:val="1"/>
      <w:marLeft w:val="0"/>
      <w:marRight w:val="0"/>
      <w:marTop w:val="0"/>
      <w:marBottom w:val="0"/>
      <w:divBdr>
        <w:top w:val="none" w:sz="0" w:space="0" w:color="auto"/>
        <w:left w:val="none" w:sz="0" w:space="0" w:color="auto"/>
        <w:bottom w:val="none" w:sz="0" w:space="0" w:color="auto"/>
        <w:right w:val="none" w:sz="0" w:space="0" w:color="auto"/>
      </w:divBdr>
    </w:div>
    <w:div w:id="1213927736">
      <w:bodyDiv w:val="1"/>
      <w:marLeft w:val="0"/>
      <w:marRight w:val="0"/>
      <w:marTop w:val="0"/>
      <w:marBottom w:val="0"/>
      <w:divBdr>
        <w:top w:val="none" w:sz="0" w:space="0" w:color="auto"/>
        <w:left w:val="none" w:sz="0" w:space="0" w:color="auto"/>
        <w:bottom w:val="none" w:sz="0" w:space="0" w:color="auto"/>
        <w:right w:val="none" w:sz="0" w:space="0" w:color="auto"/>
      </w:divBdr>
    </w:div>
    <w:div w:id="1273853409">
      <w:bodyDiv w:val="1"/>
      <w:marLeft w:val="0"/>
      <w:marRight w:val="0"/>
      <w:marTop w:val="0"/>
      <w:marBottom w:val="0"/>
      <w:divBdr>
        <w:top w:val="none" w:sz="0" w:space="0" w:color="auto"/>
        <w:left w:val="none" w:sz="0" w:space="0" w:color="auto"/>
        <w:bottom w:val="none" w:sz="0" w:space="0" w:color="auto"/>
        <w:right w:val="none" w:sz="0" w:space="0" w:color="auto"/>
      </w:divBdr>
    </w:div>
    <w:div w:id="1311864721">
      <w:bodyDiv w:val="1"/>
      <w:marLeft w:val="0"/>
      <w:marRight w:val="0"/>
      <w:marTop w:val="0"/>
      <w:marBottom w:val="0"/>
      <w:divBdr>
        <w:top w:val="none" w:sz="0" w:space="0" w:color="auto"/>
        <w:left w:val="none" w:sz="0" w:space="0" w:color="auto"/>
        <w:bottom w:val="none" w:sz="0" w:space="0" w:color="auto"/>
        <w:right w:val="none" w:sz="0" w:space="0" w:color="auto"/>
      </w:divBdr>
    </w:div>
    <w:div w:id="211250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pps.who.int/gho/data/node.gisah.GISAHhome?showonly=GISAH"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au.int/en/newsevents/20190729/third-session-specialised-technical-committee-health-population-and-drug-control"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who.int/substance_abuse/activities/fadab/2019/en/" TargetMode="External"/><Relationship Id="rId11" Type="http://schemas.openxmlformats.org/officeDocument/2006/relationships/hyperlink" Target="https://www.who.int/gho/alcohol/en/" TargetMode="External"/><Relationship Id="rId5" Type="http://schemas.openxmlformats.org/officeDocument/2006/relationships/endnotes" Target="endnotes.xml"/><Relationship Id="rId10" Type="http://schemas.openxmlformats.org/officeDocument/2006/relationships/hyperlink" Target="https://www.unodc.org/arq/" TargetMode="External"/><Relationship Id="rId4" Type="http://schemas.openxmlformats.org/officeDocument/2006/relationships/footnotes" Target="footnotes.xml"/><Relationship Id="rId9" Type="http://schemas.openxmlformats.org/officeDocument/2006/relationships/hyperlink" Target="https://www.who.int/gho/substance_abus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1330</Words>
  <Characters>7586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Oterova</dc:creator>
  <cp:keywords/>
  <dc:description/>
  <cp:lastModifiedBy>KRUPCHANKA, Dzmitry</cp:lastModifiedBy>
  <cp:revision>5</cp:revision>
  <dcterms:created xsi:type="dcterms:W3CDTF">2019-09-20T11:48:00Z</dcterms:created>
  <dcterms:modified xsi:type="dcterms:W3CDTF">2019-09-20T16:27:00Z</dcterms:modified>
</cp:coreProperties>
</file>